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26C" w:rsidRPr="00D64062" w:rsidRDefault="0096726C" w:rsidP="0096726C">
      <w:pPr>
        <w:spacing w:line="276" w:lineRule="auto"/>
        <w:ind w:right="-142"/>
        <w:jc w:val="center"/>
        <w:rPr>
          <w:rFonts w:ascii="Arial" w:hAnsi="Arial" w:cs="Arial"/>
          <w:sz w:val="22"/>
          <w:szCs w:val="22"/>
          <w:lang w:val="mn-MN"/>
        </w:rPr>
      </w:pPr>
      <w:r w:rsidRPr="00D64062">
        <w:rPr>
          <w:rFonts w:ascii="Arial" w:hAnsi="Arial" w:cs="Arial"/>
          <w:sz w:val="22"/>
          <w:szCs w:val="22"/>
          <w:lang w:val="mn-MN"/>
        </w:rPr>
        <w:t>ТАНИЛЦУУЛГА</w:t>
      </w:r>
    </w:p>
    <w:p w:rsidR="0096726C" w:rsidRPr="00D64062" w:rsidRDefault="0096726C" w:rsidP="0096726C">
      <w:pPr>
        <w:pStyle w:val="FootnoteText"/>
        <w:ind w:right="-142"/>
        <w:jc w:val="both"/>
        <w:rPr>
          <w:rFonts w:ascii="Arial" w:eastAsia="Verdana" w:hAnsi="Arial" w:cs="Arial"/>
          <w:sz w:val="22"/>
          <w:szCs w:val="22"/>
          <w:lang w:val="mn-MN"/>
        </w:rPr>
      </w:pPr>
    </w:p>
    <w:p w:rsidR="0096726C" w:rsidRPr="00D64062" w:rsidRDefault="0096726C" w:rsidP="0096726C">
      <w:pPr>
        <w:pStyle w:val="FootnoteText"/>
        <w:ind w:right="-142"/>
        <w:jc w:val="right"/>
        <w:rPr>
          <w:rFonts w:ascii="Arial" w:eastAsia="Verdana" w:hAnsi="Arial" w:cs="Arial"/>
          <w:sz w:val="22"/>
          <w:szCs w:val="22"/>
          <w:lang w:val="mn-MN"/>
        </w:rPr>
      </w:pPr>
      <w:r w:rsidRPr="00D64062">
        <w:rPr>
          <w:rFonts w:ascii="Arial" w:eastAsia="Verdana" w:hAnsi="Arial" w:cs="Arial"/>
          <w:sz w:val="22"/>
          <w:szCs w:val="22"/>
          <w:lang w:val="mn-MN"/>
        </w:rPr>
        <w:t xml:space="preserve">Хүүхэд, гэр бүлийн нийгмийн ажилтны </w:t>
      </w:r>
    </w:p>
    <w:p w:rsidR="0096726C" w:rsidRPr="00D64062" w:rsidRDefault="0096726C" w:rsidP="0096726C">
      <w:pPr>
        <w:pStyle w:val="FootnoteText"/>
        <w:ind w:right="-142"/>
        <w:jc w:val="right"/>
        <w:rPr>
          <w:rFonts w:ascii="Arial" w:eastAsia="Verdana" w:hAnsi="Arial" w:cs="Arial"/>
          <w:sz w:val="22"/>
          <w:szCs w:val="22"/>
          <w:lang w:val="mn-MN"/>
        </w:rPr>
      </w:pPr>
      <w:r w:rsidRPr="00D64062">
        <w:rPr>
          <w:rFonts w:ascii="Arial" w:eastAsia="Verdana" w:hAnsi="Arial" w:cs="Arial"/>
          <w:sz w:val="22"/>
          <w:szCs w:val="22"/>
          <w:lang w:val="mn-MN"/>
        </w:rPr>
        <w:t>ёс зүйн дүрмийн тухай</w:t>
      </w:r>
    </w:p>
    <w:p w:rsidR="0096726C" w:rsidRPr="00D64062" w:rsidRDefault="0096726C" w:rsidP="0096726C">
      <w:pPr>
        <w:pStyle w:val="FootnoteText"/>
        <w:spacing w:line="276" w:lineRule="auto"/>
        <w:ind w:right="-142"/>
        <w:jc w:val="both"/>
        <w:rPr>
          <w:rFonts w:ascii="Arial" w:eastAsia="Verdana" w:hAnsi="Arial" w:cs="Arial"/>
          <w:b/>
          <w:sz w:val="22"/>
          <w:szCs w:val="22"/>
          <w:lang w:val="mn-MN"/>
        </w:rPr>
      </w:pPr>
    </w:p>
    <w:p w:rsidR="0096726C" w:rsidRPr="00D64062" w:rsidRDefault="0096726C" w:rsidP="0096726C">
      <w:pPr>
        <w:spacing w:line="276" w:lineRule="auto"/>
        <w:ind w:right="-142" w:firstLine="720"/>
        <w:jc w:val="both"/>
        <w:rPr>
          <w:rFonts w:ascii="Arial" w:hAnsi="Arial" w:cs="Arial"/>
          <w:sz w:val="22"/>
          <w:szCs w:val="22"/>
          <w:lang w:val="mn-MN"/>
        </w:rPr>
      </w:pPr>
      <w:r w:rsidRPr="00D64062">
        <w:rPr>
          <w:rFonts w:ascii="Arial" w:hAnsi="Arial" w:cs="Arial"/>
          <w:sz w:val="22"/>
          <w:szCs w:val="22"/>
          <w:lang w:val="mn-MN"/>
        </w:rPr>
        <w:t xml:space="preserve">УИХ-аас 2016 онд баталсан Хүүхэд хамгааллын тухай хуулийн 20 дугаар зүйлд 2-р хэсэгт “Нийгмийн ажилтны ёс зүйн дүрэм, түүнд тавих шаардлагыг тухайн асуудал эрхэлсэн Засгийн газрын гишүүн мэргэжлийн холбоодтой зөвшилцөн батална” гэж заасныг үндэслэн Хөдөлмөр, нийгмийн хамгааллын сайдын 2020 оны А/151 дүгээр тушаалаар “Монголын нийгмийн ажилтны мэргэжлийн ёс зүйн дүрэм”-ийг баталж, хэрэгжилтийг хангуулахаар 2021 </w:t>
      </w:r>
      <w:bookmarkStart w:id="0" w:name="_GoBack"/>
      <w:bookmarkEnd w:id="0"/>
      <w:r w:rsidRPr="00D64062">
        <w:rPr>
          <w:rFonts w:ascii="Arial" w:hAnsi="Arial" w:cs="Arial"/>
          <w:sz w:val="22"/>
          <w:szCs w:val="22"/>
          <w:lang w:val="mn-MN"/>
        </w:rPr>
        <w:t xml:space="preserve">оны А/119 дүгээр тушаалаар “Нийгмийн ажилтны ёс зүйн үндэсний хорооны бүрэлдэхүүн”-ийг анх удаа байгуулсан. </w:t>
      </w:r>
    </w:p>
    <w:p w:rsidR="0096726C" w:rsidRPr="00D64062" w:rsidRDefault="0096726C" w:rsidP="0096726C">
      <w:pPr>
        <w:spacing w:line="276" w:lineRule="auto"/>
        <w:ind w:right="-142" w:firstLine="720"/>
        <w:jc w:val="both"/>
        <w:rPr>
          <w:rFonts w:ascii="Arial" w:hAnsi="Arial" w:cs="Arial"/>
          <w:sz w:val="22"/>
          <w:szCs w:val="22"/>
          <w:lang w:val="mn-MN"/>
        </w:rPr>
      </w:pPr>
      <w:r w:rsidRPr="00D64062">
        <w:rPr>
          <w:rFonts w:ascii="Arial" w:hAnsi="Arial" w:cs="Arial"/>
          <w:sz w:val="22"/>
          <w:szCs w:val="22"/>
          <w:lang w:val="mn-MN"/>
        </w:rPr>
        <w:t>Нийгмийн ажлын мэргэжлийн үйлчилгээ, үйл ажиллагааны явцад ёс зүйн дүрмийн хэрэгжилтийг хангуулах, ёс зүйн зөрчлийг холбогдох хууль тогтоомжийн хүрээнд шинжлэх, дүгнэлт гаргах болон нийгмийн ажилтныг ёс зүйн аливаа зөрчлөөс урьдчилан сэргийлэх, соён гэгээрүүлэх зорилготой “Нийгмийн ажилтны ёс зүйн үндэсний болон салбар хороо”-г аймаг, нийслэл, дүүргийн Засаг даргын дэргэж байгуулж, үйл ажиллагааны төлөвлөгөөг 1 жилийн хугацаатай батлан, хэрэгжүүлж байсан. 2022-2023 онд хийгдсэн томоохон ажлыг дурдвал, Ёс зүйн хорооны гишүүдийг чадавхжуулах сургалтыг үндэсний хэмжээнд, Ёс зүйн шийдвэр гаргах арга зүйг нэмэгдүүлэхэд анхаарч, нийгмийн ажлын мэргэжлийн үйл ажиллагаан дахь ёс зүйн зөрчлийн дүн шинжилгээ хийх арга зүйн сургалтыг Ёс зүйн үндэсний хорооны гишүүдэд тус тус зохион байгуулсан. Мөн Нийгмийн ажлын ёс зүйн дүн шинжилгээ хийх гарын авлагыг албан хэрэгцээнд зориулан боловсруулж, хэвлүүлсэн. Нийгмийн ажилтны мэргэжлийн үйл ажиллагааг олон нийтэд таниулах нөлөөллийн ажлыг нийгмийн ажлын мэргэжлийн холбоод, багш, оуютнууд болон сайн дурынхны оролцоотойгоор зохион байгуулсаар байна.</w:t>
      </w:r>
    </w:p>
    <w:p w:rsidR="0096726C" w:rsidRPr="00D64062" w:rsidRDefault="0096726C" w:rsidP="0096726C">
      <w:pPr>
        <w:spacing w:line="276" w:lineRule="auto"/>
        <w:ind w:right="-142" w:firstLine="720"/>
        <w:jc w:val="both"/>
        <w:rPr>
          <w:rFonts w:ascii="Arial" w:hAnsi="Arial" w:cs="Arial"/>
          <w:sz w:val="22"/>
          <w:szCs w:val="22"/>
        </w:rPr>
      </w:pPr>
      <w:r w:rsidRPr="00D64062">
        <w:rPr>
          <w:rFonts w:ascii="Arial" w:hAnsi="Arial" w:cs="Arial"/>
          <w:sz w:val="22"/>
          <w:szCs w:val="22"/>
          <w:lang w:val="mn-MN"/>
        </w:rPr>
        <w:t xml:space="preserve">2024 оны 01 дүгээр сарын 17-ны өдөр Хүүхэд хамгааллын тухай хууль /Шинэчилсэн найруулга/ батлагдсан. Энэ хуулийн </w:t>
      </w:r>
      <w:r w:rsidRPr="00D64062">
        <w:rPr>
          <w:rFonts w:ascii="Arial" w:eastAsia="Verdana" w:hAnsi="Arial" w:cs="Arial"/>
          <w:sz w:val="22"/>
          <w:szCs w:val="22"/>
          <w:lang w:val="mn-MN"/>
        </w:rPr>
        <w:t xml:space="preserve">36.4-т “Хүүхэд, гэр бүлийн нийгмийн ажилтан ёс зүйн дүрэмтэй байх бөгөөд уг дүрмийг мэргэжлийн холбоодтой зөвшилцөн хүүхэд, гэр бүлийн хөгжлийн асуудал эрхэлсэн </w:t>
      </w:r>
      <w:proofErr w:type="spellStart"/>
      <w:r w:rsidRPr="00D64062">
        <w:rPr>
          <w:rFonts w:ascii="Arial" w:hAnsi="Arial" w:cs="Arial"/>
          <w:sz w:val="22"/>
          <w:szCs w:val="22"/>
        </w:rPr>
        <w:t>Засгийн</w:t>
      </w:r>
      <w:proofErr w:type="spellEnd"/>
      <w:r w:rsidRPr="00D64062">
        <w:rPr>
          <w:rFonts w:ascii="Arial" w:hAnsi="Arial" w:cs="Arial"/>
          <w:sz w:val="22"/>
          <w:szCs w:val="22"/>
        </w:rPr>
        <w:t xml:space="preserve"> </w:t>
      </w:r>
      <w:proofErr w:type="spellStart"/>
      <w:r w:rsidRPr="00D64062">
        <w:rPr>
          <w:rFonts w:ascii="Arial" w:hAnsi="Arial" w:cs="Arial"/>
          <w:sz w:val="22"/>
          <w:szCs w:val="22"/>
        </w:rPr>
        <w:t>газрын</w:t>
      </w:r>
      <w:proofErr w:type="spellEnd"/>
      <w:r w:rsidRPr="00D64062">
        <w:rPr>
          <w:rFonts w:ascii="Arial" w:hAnsi="Arial" w:cs="Arial"/>
          <w:sz w:val="22"/>
          <w:szCs w:val="22"/>
        </w:rPr>
        <w:t xml:space="preserve"> </w:t>
      </w:r>
      <w:proofErr w:type="spellStart"/>
      <w:r w:rsidRPr="00D64062">
        <w:rPr>
          <w:rFonts w:ascii="Arial" w:hAnsi="Arial" w:cs="Arial"/>
          <w:sz w:val="22"/>
          <w:szCs w:val="22"/>
        </w:rPr>
        <w:t>гишүүн</w:t>
      </w:r>
      <w:proofErr w:type="spellEnd"/>
      <w:r w:rsidRPr="00D64062">
        <w:rPr>
          <w:rFonts w:ascii="Arial" w:hAnsi="Arial" w:cs="Arial"/>
          <w:sz w:val="22"/>
          <w:szCs w:val="22"/>
        </w:rPr>
        <w:t xml:space="preserve"> </w:t>
      </w:r>
      <w:proofErr w:type="spellStart"/>
      <w:r w:rsidRPr="00D64062">
        <w:rPr>
          <w:rFonts w:ascii="Arial" w:hAnsi="Arial" w:cs="Arial"/>
          <w:sz w:val="22"/>
          <w:szCs w:val="22"/>
        </w:rPr>
        <w:t>батална</w:t>
      </w:r>
      <w:proofErr w:type="spellEnd"/>
      <w:r w:rsidRPr="00D64062">
        <w:rPr>
          <w:rFonts w:ascii="Arial" w:hAnsi="Arial" w:cs="Arial"/>
          <w:sz w:val="22"/>
          <w:szCs w:val="22"/>
          <w:lang w:val="mn-MN"/>
        </w:rPr>
        <w:t xml:space="preserve">”, 47.3-т ”Хүүхэд хамгааллын үйлчилгээг гэрээгээр гүйцэтгэж байгаа хүн, хуулийн этгээд мэргэжлийн ёс зүйн дүрэм, нийгмийн ажлын үйлчилгээний стандартыг мөрдөж ажиллах үүрэгтэй” гэж тус тус заасны дагуу Хүүхэд, гэр бүлийн нийгмийн ажилтны ёс зүйн дүрмийн төслийг боловсрууллаа. </w:t>
      </w:r>
      <w:r w:rsidRPr="00D64062">
        <w:rPr>
          <w:rFonts w:ascii="Arial" w:hAnsi="Arial" w:cs="Arial"/>
          <w:i/>
          <w:sz w:val="22"/>
          <w:szCs w:val="22"/>
          <w:lang w:val="mn-MN"/>
        </w:rPr>
        <w:t xml:space="preserve">/Нийгмийн ажлын үйлчилгээний нийтлэг шаардлага, стандарт </w:t>
      </w:r>
      <w:r w:rsidRPr="00D64062">
        <w:rPr>
          <w:rFonts w:ascii="Arial" w:hAnsi="Arial" w:cs="Arial"/>
          <w:i/>
          <w:sz w:val="22"/>
          <w:szCs w:val="22"/>
        </w:rPr>
        <w:t>6949:2021</w:t>
      </w:r>
      <w:r>
        <w:rPr>
          <w:rFonts w:ascii="Arial" w:hAnsi="Arial" w:cs="Arial"/>
          <w:i/>
          <w:sz w:val="22"/>
          <w:szCs w:val="22"/>
          <w:lang w:val="mn-MN"/>
        </w:rPr>
        <w:t xml:space="preserve"> батлагд</w:t>
      </w:r>
      <w:r w:rsidRPr="00D64062">
        <w:rPr>
          <w:rFonts w:ascii="Arial" w:hAnsi="Arial" w:cs="Arial"/>
          <w:i/>
          <w:sz w:val="22"/>
          <w:szCs w:val="22"/>
          <w:lang w:val="mn-MN"/>
        </w:rPr>
        <w:t>ан, мөрдөгдөж байна.</w:t>
      </w:r>
      <w:r w:rsidRPr="00D64062">
        <w:rPr>
          <w:rFonts w:ascii="Arial" w:hAnsi="Arial" w:cs="Arial"/>
          <w:sz w:val="22"/>
          <w:szCs w:val="22"/>
          <w:lang w:val="mn-MN"/>
        </w:rPr>
        <w:t>/</w:t>
      </w:r>
    </w:p>
    <w:p w:rsidR="0096726C" w:rsidRPr="00D64062" w:rsidRDefault="0096726C" w:rsidP="0096726C">
      <w:pPr>
        <w:spacing w:after="240" w:line="276" w:lineRule="auto"/>
        <w:ind w:right="-142" w:firstLine="720"/>
        <w:jc w:val="both"/>
        <w:rPr>
          <w:rFonts w:ascii="Arial" w:eastAsia="Times New Roman" w:hAnsi="Arial" w:cs="Arial"/>
          <w:color w:val="333333"/>
          <w:sz w:val="22"/>
          <w:szCs w:val="22"/>
          <w:lang w:val="mn-MN"/>
        </w:rPr>
      </w:pPr>
      <w:r w:rsidRPr="00D64062">
        <w:rPr>
          <w:rFonts w:ascii="Arial" w:hAnsi="Arial" w:cs="Arial"/>
          <w:sz w:val="22"/>
          <w:szCs w:val="22"/>
          <w:lang w:val="mn-MN"/>
        </w:rPr>
        <w:t xml:space="preserve">Өнөөдөр нийгмийн ажлын үнэт зүйлсийн нэгдмэл тогтолцоо болон ёс зүйн нийтлэг зарчим, хэм хэмжээг төлөвшүүлэх, нийгмийн ажилтан бүрийн үүрэг хариуцлагад ёс зүйн шалгуурыг тодорхойлох хэрэгцээ шаардлага зүй ёсоор тавигдах боллоо. </w:t>
      </w:r>
      <w:r w:rsidRPr="00D64062">
        <w:rPr>
          <w:rFonts w:ascii="Arial" w:eastAsia="Times New Roman" w:hAnsi="Arial" w:cs="Arial"/>
          <w:color w:val="333333"/>
          <w:sz w:val="22"/>
          <w:szCs w:val="22"/>
          <w:lang w:val="mn-MN"/>
        </w:rPr>
        <w:t xml:space="preserve">Нийгмийн ажилтан ёс зүйн дүрмээ мэдэж, дагаж мөрдөх нь нэгдүгээрт, мэргэжлийнхээ нэр хүндийг хамгаалж өгсөхөд, хоёрдугаарт нийгмийн ажилтны ур чадвар, шударга зарчимч байдлыг харуулахад, гуравдугаарт, хүмүүсийг дарамт, хавчлага, мөлжлөгөөс хамгаалахад тусална. </w:t>
      </w:r>
      <w:r w:rsidRPr="00D64062">
        <w:rPr>
          <w:rFonts w:ascii="Arial" w:eastAsia="Times New Roman" w:hAnsi="Arial" w:cs="Arial"/>
          <w:color w:val="333333"/>
          <w:sz w:val="22"/>
          <w:szCs w:val="22"/>
          <w:lang w:val="en-US"/>
        </w:rPr>
        <w:t>(</w:t>
      </w:r>
      <w:r w:rsidRPr="00D64062">
        <w:rPr>
          <w:rFonts w:ascii="Arial" w:eastAsia="Times New Roman" w:hAnsi="Arial" w:cs="Arial"/>
          <w:color w:val="333333"/>
          <w:sz w:val="22"/>
          <w:szCs w:val="22"/>
          <w:lang w:val="mn-MN"/>
        </w:rPr>
        <w:t>Ярская-Смирнова, 1999</w:t>
      </w:r>
      <w:r w:rsidRPr="00D64062">
        <w:rPr>
          <w:rFonts w:ascii="Arial" w:eastAsia="Times New Roman" w:hAnsi="Arial" w:cs="Arial"/>
          <w:color w:val="333333"/>
          <w:sz w:val="22"/>
          <w:szCs w:val="22"/>
          <w:lang w:val="en-US"/>
        </w:rPr>
        <w:t>)</w:t>
      </w:r>
      <w:r w:rsidRPr="00D64062">
        <w:rPr>
          <w:rFonts w:ascii="Arial" w:eastAsia="Times New Roman" w:hAnsi="Arial" w:cs="Arial"/>
          <w:color w:val="333333"/>
          <w:sz w:val="22"/>
          <w:szCs w:val="22"/>
          <w:lang w:val="mn-MN"/>
        </w:rPr>
        <w:t xml:space="preserve">. </w:t>
      </w:r>
      <w:r w:rsidRPr="00D64062">
        <w:rPr>
          <w:rFonts w:ascii="Arial" w:hAnsi="Arial" w:cs="Arial"/>
          <w:sz w:val="22"/>
          <w:szCs w:val="22"/>
          <w:lang w:val="mn-MN"/>
        </w:rPr>
        <w:t xml:space="preserve">Монгол Улсад эрүүл мэнд, боловсрол, шүүх, нийгмийн халамж болон хүүхэд, гэр бүлийн хөгжил, хамгааллын салбарт 3700 гаруй нийгмийн ажилтан ажилладаг. Үүнд, хөдөлмөр, халамжийн асуудал хариуцсан 1200,  цагдаагийн байгууллага болон хорих ангийн нийгэм, сэтгэл зүйн албаны нийгмийн ажилтан 70, өрхийн эмнэлэг, аймаг, нийслэл, дүүргийн эрүүл мэндийн төв, бүсийн эмнэлэгүүдэд </w:t>
      </w:r>
      <w:r w:rsidRPr="00D64062">
        <w:rPr>
          <w:rFonts w:ascii="Arial" w:hAnsi="Arial" w:cs="Arial"/>
          <w:sz w:val="22"/>
          <w:szCs w:val="22"/>
        </w:rPr>
        <w:t>3</w:t>
      </w:r>
      <w:r w:rsidRPr="00D64062">
        <w:rPr>
          <w:rFonts w:ascii="Arial" w:hAnsi="Arial" w:cs="Arial"/>
          <w:sz w:val="22"/>
          <w:szCs w:val="22"/>
          <w:lang w:val="mn-MN"/>
        </w:rPr>
        <w:t xml:space="preserve">30, Ерөнхий боловсролын сургуульд 893, мэргэжлийн сургалт үйлдвэрийн төвүүдэд 114, Хүүхдийн асрамж, халамжийн төв болон Түр хамгаалах байр, Нэг цэгийн үйлчилгээний төв, зуслан, хүүхэд, залуучууд, гэр бүлийн хөгжлийн чиглэлээрх байгууллагуудад 330 гаруй нийгмийн ажилтан ажилладаг. 2025 оны 01 дүгээр сарын 01-ний өдрөөс эхлэн сум, хороонд хүүхэд, гэр бүлийн асуудал хариуцсан 927 нийгмийн ажилтан ажиллаж эхэлнэ. Эдгээр салбарт ажиллагсдын дунд </w:t>
      </w:r>
      <w:r w:rsidRPr="00D64062">
        <w:rPr>
          <w:rFonts w:ascii="Arial" w:eastAsia="Times New Roman" w:hAnsi="Arial" w:cs="Arial"/>
          <w:color w:val="333333"/>
          <w:sz w:val="22"/>
          <w:szCs w:val="22"/>
          <w:lang w:val="mn-MN"/>
        </w:rPr>
        <w:t xml:space="preserve">ёс </w:t>
      </w:r>
      <w:r w:rsidRPr="00D64062">
        <w:rPr>
          <w:rFonts w:ascii="Arial" w:eastAsia="Times New Roman" w:hAnsi="Arial" w:cs="Arial"/>
          <w:color w:val="333333"/>
          <w:sz w:val="22"/>
          <w:szCs w:val="22"/>
          <w:lang w:val="mn-MN"/>
        </w:rPr>
        <w:lastRenderedPageBreak/>
        <w:t xml:space="preserve">зүйн чиглэлээр хийгдсэн зарим судалгааны дүгнэлтэд болон төрийн албан хаагчийн ёс зүйн зөрчлийн төлөв байдлаас харахад ёс зүйн зөрчлөөс урьдчилан сэргийлэх арга, хэрэгсэл нь зөвхөн жилд нэг удаа зохион байгуулагддаг 1-2 цагийн сургалт төдийгээр хязгаарлагдаж байна. Гэтэл нийгмийн ажилтан нь </w:t>
      </w:r>
      <w:r w:rsidRPr="00D64062">
        <w:rPr>
          <w:rFonts w:ascii="Arial" w:hAnsi="Arial" w:cs="Arial"/>
          <w:sz w:val="22"/>
          <w:szCs w:val="22"/>
          <w:shd w:val="clear" w:color="auto" w:fill="FFFFFF"/>
          <w:lang w:val="mn-MN"/>
        </w:rPr>
        <w:t xml:space="preserve">эрсдэлт нөхцөлд байгаа үйлчлүүлэгчтэй тулж ажиллаж, түүний хэрэгцээнд нийцүүлэн нийгмийн хамгааллын шууд үйлчилгээг үзүүлэх ба хохирогчид яаралтай нөхцөл байдлын үнэлгээ хийж, шаардлагатай байгууллага, мэргэжилтэнд цаг алдалгүй холбон зуучилж, тухайн үйлчлүүлэгчийг эргэж нийгмийн харилцаанд хэвийн оролцох чадвартай болох хүртэл нь төлөвлөсөн алхам бүхий дэс дарааллаар хууль, дүрэм, журмын дагуу цогц үйлчилгээ үзүүлдэг. </w:t>
      </w:r>
      <w:r w:rsidRPr="00D64062">
        <w:rPr>
          <w:rFonts w:ascii="Arial" w:hAnsi="Arial" w:cs="Arial"/>
          <w:sz w:val="22"/>
          <w:szCs w:val="22"/>
          <w:lang w:val="mn-MN"/>
        </w:rPr>
        <w:t xml:space="preserve">Өдөр тутмын хүнд хэцүү бэрхшээл бүхий салбарт ажиллаж байгаа нийгмийн ажилтан </w:t>
      </w:r>
      <w:r w:rsidRPr="00D64062">
        <w:rPr>
          <w:rFonts w:ascii="Arial" w:eastAsia="Times New Roman" w:hAnsi="Arial" w:cs="Arial"/>
          <w:color w:val="333333"/>
          <w:sz w:val="22"/>
          <w:szCs w:val="22"/>
          <w:lang w:val="mn-MN"/>
        </w:rPr>
        <w:t xml:space="preserve">шударга, зарчимч, хүний эрхийг дээдэлсэн, үүрэг хариуцлагаа ухамсарлан ёс зүйн өндөр түвшинд ажиллах орчин нөхцөлийг бүрдүүлэх, сургаж хөгжүүлэх, ёс зүйн хоёрдмол байдалд орохоос урьдчилан сэргийлэх, идэвхи санаачлагатай, үр дүнтэй ажиллах урам зоригийг нэмэгдүүлэх зорилгоор хүний нөөцийн чадавхийг бэхжүүлэхэд иж бүрэн арга хэмжээ авах шаардлагатай. Үүний зэрэгцээ төрийн албанд ёс зүйн хариуцлага хүлээх, хүлээлгэх соёлыг төлөвшүүлэх, хөндлөнгийн хяналт тавих, зөрчлийг шинжлэн, дүгнэх, дахин давтагдахаас сэргийлэх, цаашлаад нийгмийн хамгааллын салбарын нийт ажилтан, албан хаагчдын ёс зүйн манлайллыг бий болгосноор олон нийтийн итгэл үнэмшил нэмэгдэж, төрийн бодлого шийдвэр, түүн дотроо хүүхэд, гэр бүлийг эрсдэлд өртөхөөс урьдчилан сэргийлэх бодлогын хэрэгжилтийг хангуулахад өндөр ач холбогдолтой. Хүүхэд, гэр бүлийн нийгмийн ажилтны ёс зүйн дүрмийн хэрэгжилтийг хангуулах, Ёс зүйн үндэсний болон салбар хорооны үйл ажиллагааг тогтмолжуулах, хорооны гишүүдэд мэргэжил, арга зүйн дэмжлэг үзүүлж ажиллах хэрэгцээнд тулгуурлан ёс зүйн дүрмийг боловсруулсан. </w:t>
      </w:r>
    </w:p>
    <w:p w:rsidR="0096726C" w:rsidRPr="00D64062" w:rsidRDefault="0096726C" w:rsidP="0096726C">
      <w:pPr>
        <w:spacing w:after="240" w:line="276" w:lineRule="auto"/>
        <w:ind w:right="-142" w:firstLine="720"/>
        <w:jc w:val="both"/>
        <w:rPr>
          <w:rFonts w:ascii="Arial" w:hAnsi="Arial" w:cs="Arial"/>
          <w:sz w:val="22"/>
          <w:szCs w:val="22"/>
          <w:lang w:val="mn-MN"/>
        </w:rPr>
      </w:pPr>
      <w:r w:rsidRPr="00D64062">
        <w:rPr>
          <w:rFonts w:ascii="Arial" w:eastAsia="Times New Roman" w:hAnsi="Arial" w:cs="Arial"/>
          <w:color w:val="333333"/>
          <w:sz w:val="22"/>
          <w:szCs w:val="22"/>
          <w:lang w:val="mn-MN"/>
        </w:rPr>
        <w:t xml:space="preserve">Энэ дүрмийг </w:t>
      </w:r>
      <w:r w:rsidRPr="00D64062">
        <w:rPr>
          <w:rFonts w:ascii="Arial" w:hAnsi="Arial" w:cs="Arial"/>
          <w:sz w:val="22"/>
          <w:szCs w:val="22"/>
          <w:lang w:val="mn-MN"/>
        </w:rPr>
        <w:t>боловсруулахад нийгмийн ажилтны ёс зүйн үндэсний хорооны бүрэлдэхүүн, мэргэжлийн холбоодын төлөөллүүдээс санал авсан. Мөн байгууллагын цахим хуудсаар дамжуулан олон нийтэд нээлттэй танилцуулж, ирүүлсэн санал, зөвлөмжийг судлан, тусгасан болно.</w:t>
      </w:r>
    </w:p>
    <w:p w:rsidR="0096726C" w:rsidRDefault="0096726C" w:rsidP="0096726C">
      <w:pPr>
        <w:spacing w:after="240" w:line="276" w:lineRule="auto"/>
        <w:ind w:right="-142" w:firstLine="720"/>
        <w:jc w:val="both"/>
        <w:rPr>
          <w:rFonts w:ascii="Arial" w:hAnsi="Arial" w:cs="Arial"/>
          <w:sz w:val="22"/>
          <w:szCs w:val="22"/>
          <w:lang w:val="mn-MN"/>
        </w:rPr>
      </w:pPr>
    </w:p>
    <w:p w:rsidR="0096726C" w:rsidRDefault="0096726C" w:rsidP="0096726C">
      <w:pPr>
        <w:spacing w:after="240" w:line="276" w:lineRule="auto"/>
        <w:ind w:right="-142" w:firstLine="720"/>
        <w:jc w:val="both"/>
        <w:rPr>
          <w:rFonts w:ascii="Arial" w:hAnsi="Arial" w:cs="Arial"/>
          <w:sz w:val="22"/>
          <w:szCs w:val="22"/>
          <w:lang w:val="mn-MN"/>
        </w:rPr>
      </w:pPr>
    </w:p>
    <w:p w:rsidR="0096726C" w:rsidRDefault="0096726C" w:rsidP="0096726C">
      <w:pPr>
        <w:spacing w:after="240" w:line="276" w:lineRule="auto"/>
        <w:ind w:right="-142" w:firstLine="720"/>
        <w:jc w:val="both"/>
        <w:rPr>
          <w:rFonts w:ascii="Arial" w:hAnsi="Arial" w:cs="Arial"/>
          <w:sz w:val="22"/>
          <w:szCs w:val="22"/>
          <w:lang w:val="mn-MN"/>
        </w:rPr>
      </w:pPr>
    </w:p>
    <w:p w:rsidR="0096726C" w:rsidRPr="00D64062" w:rsidRDefault="0096726C" w:rsidP="0096726C">
      <w:pPr>
        <w:spacing w:after="240" w:line="276" w:lineRule="auto"/>
        <w:ind w:right="-142" w:firstLine="720"/>
        <w:jc w:val="both"/>
        <w:rPr>
          <w:rFonts w:ascii="Arial" w:hAnsi="Arial" w:cs="Arial"/>
          <w:noProof/>
          <w:sz w:val="22"/>
          <w:szCs w:val="22"/>
          <w:lang w:val="mn-MN"/>
        </w:rPr>
      </w:pPr>
    </w:p>
    <w:p w:rsidR="0096726C" w:rsidRPr="00D64062" w:rsidRDefault="0096726C" w:rsidP="0096726C">
      <w:pPr>
        <w:shd w:val="clear" w:color="auto" w:fill="FFFFFF" w:themeFill="background1"/>
        <w:tabs>
          <w:tab w:val="left" w:pos="3969"/>
        </w:tabs>
        <w:spacing w:line="276" w:lineRule="auto"/>
        <w:ind w:right="-142" w:firstLine="720"/>
        <w:rPr>
          <w:rFonts w:ascii="Arial" w:hAnsi="Arial" w:cs="Arial"/>
          <w:sz w:val="22"/>
          <w:szCs w:val="22"/>
          <w:lang w:val="mn-MN"/>
        </w:rPr>
      </w:pPr>
      <w:r w:rsidRPr="00D64062">
        <w:rPr>
          <w:rFonts w:ascii="Arial" w:hAnsi="Arial" w:cs="Arial"/>
          <w:noProof/>
          <w:sz w:val="22"/>
          <w:szCs w:val="22"/>
          <w:lang w:val="mn-MN"/>
        </w:rPr>
        <w:tab/>
      </w:r>
      <w:r w:rsidRPr="00D64062">
        <w:rPr>
          <w:rFonts w:ascii="Arial" w:hAnsi="Arial" w:cs="Arial"/>
          <w:noProof/>
          <w:sz w:val="22"/>
          <w:szCs w:val="22"/>
          <w:lang w:val="mn-MN"/>
        </w:rPr>
        <w:tab/>
        <w:t>-- оОо--</w:t>
      </w:r>
    </w:p>
    <w:p w:rsidR="00D5738C" w:rsidRDefault="00D5738C"/>
    <w:sectPr w:rsidR="00D5738C" w:rsidSect="00D61766">
      <w:pgSz w:w="11900" w:h="16840"/>
      <w:pgMar w:top="993" w:right="1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53A" w:rsidRDefault="00EF153A" w:rsidP="0096726C">
      <w:r>
        <w:separator/>
      </w:r>
    </w:p>
  </w:endnote>
  <w:endnote w:type="continuationSeparator" w:id="0">
    <w:p w:rsidR="00EF153A" w:rsidRDefault="00EF153A" w:rsidP="0096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53A" w:rsidRDefault="00EF153A" w:rsidP="0096726C">
      <w:r>
        <w:separator/>
      </w:r>
    </w:p>
  </w:footnote>
  <w:footnote w:type="continuationSeparator" w:id="0">
    <w:p w:rsidR="00EF153A" w:rsidRDefault="00EF153A" w:rsidP="0096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6C"/>
    <w:rsid w:val="0096726C"/>
    <w:rsid w:val="00D5738C"/>
    <w:rsid w:val="00E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09EB0-3C70-4C84-BC4A-F2E0B5C6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6C"/>
    <w:pPr>
      <w:spacing w:after="0" w:line="240" w:lineRule="auto"/>
    </w:pPr>
    <w:rPr>
      <w:rFonts w:ascii="Calibri" w:eastAsia="Calibri" w:hAnsi="Calibri"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726C"/>
  </w:style>
  <w:style w:type="character" w:customStyle="1" w:styleId="FootnoteTextChar">
    <w:name w:val="Footnote Text Char"/>
    <w:basedOn w:val="DefaultParagraphFont"/>
    <w:link w:val="FootnoteText"/>
    <w:uiPriority w:val="99"/>
    <w:rsid w:val="0096726C"/>
    <w:rPr>
      <w:rFonts w:ascii="Calibri" w:eastAsia="Calibri" w:hAnsi="Calibri" w:cs="Times New Roman"/>
      <w:sz w:val="24"/>
      <w:szCs w:val="24"/>
      <w:lang w:val="en-AU"/>
    </w:rPr>
  </w:style>
  <w:style w:type="paragraph" w:styleId="Header">
    <w:name w:val="header"/>
    <w:basedOn w:val="Normal"/>
    <w:link w:val="HeaderChar"/>
    <w:uiPriority w:val="99"/>
    <w:unhideWhenUsed/>
    <w:rsid w:val="0096726C"/>
    <w:pPr>
      <w:tabs>
        <w:tab w:val="center" w:pos="4680"/>
        <w:tab w:val="right" w:pos="9360"/>
      </w:tabs>
    </w:pPr>
  </w:style>
  <w:style w:type="character" w:customStyle="1" w:styleId="HeaderChar">
    <w:name w:val="Header Char"/>
    <w:basedOn w:val="DefaultParagraphFont"/>
    <w:link w:val="Header"/>
    <w:uiPriority w:val="99"/>
    <w:rsid w:val="0096726C"/>
    <w:rPr>
      <w:rFonts w:ascii="Calibri" w:eastAsia="Calibri" w:hAnsi="Calibri" w:cs="Times New Roman"/>
      <w:sz w:val="24"/>
      <w:szCs w:val="24"/>
      <w:lang w:val="en-AU"/>
    </w:rPr>
  </w:style>
  <w:style w:type="paragraph" w:styleId="Footer">
    <w:name w:val="footer"/>
    <w:basedOn w:val="Normal"/>
    <w:link w:val="FooterChar"/>
    <w:uiPriority w:val="99"/>
    <w:unhideWhenUsed/>
    <w:rsid w:val="0096726C"/>
    <w:pPr>
      <w:tabs>
        <w:tab w:val="center" w:pos="4680"/>
        <w:tab w:val="right" w:pos="9360"/>
      </w:tabs>
    </w:pPr>
  </w:style>
  <w:style w:type="character" w:customStyle="1" w:styleId="FooterChar">
    <w:name w:val="Footer Char"/>
    <w:basedOn w:val="DefaultParagraphFont"/>
    <w:link w:val="Footer"/>
    <w:uiPriority w:val="99"/>
    <w:rsid w:val="0096726C"/>
    <w:rPr>
      <w:rFonts w:ascii="Calibri" w:eastAsia="Calibri" w:hAnsi="Calibri"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2024-09-26T08:48:00Z</dcterms:created>
  <dcterms:modified xsi:type="dcterms:W3CDTF">2024-09-26T08:48:00Z</dcterms:modified>
</cp:coreProperties>
</file>